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6" w:rsidRDefault="00146DEA" w:rsidP="009235C6">
      <w:pPr>
        <w:widowControl w:val="0"/>
        <w:tabs>
          <w:tab w:val="center" w:pos="5220"/>
        </w:tabs>
        <w:jc w:val="both"/>
        <w:rPr>
          <w:b/>
          <w:sz w:val="28"/>
        </w:rPr>
      </w:pPr>
      <w:r>
        <w:fldChar w:fldCharType="begin"/>
      </w:r>
      <w:r w:rsidR="00B63AA7">
        <w:instrText xml:space="preserve"> SEQ CHAPTER \h \r 1</w:instrText>
      </w:r>
      <w:r>
        <w:fldChar w:fldCharType="end"/>
      </w:r>
      <w:r w:rsidR="00B63AA7">
        <w:tab/>
      </w:r>
      <w:r w:rsidR="009235C6">
        <w:rPr>
          <w:b/>
          <w:sz w:val="30"/>
        </w:rPr>
        <w:t>GARY C. ABRAHAMS, CPA</w:t>
      </w:r>
    </w:p>
    <w:p w:rsidR="009235C6" w:rsidRDefault="009235C6" w:rsidP="009235C6">
      <w:pPr>
        <w:widowControl w:val="0"/>
        <w:ind w:left="2880"/>
        <w:rPr>
          <w:b/>
          <w:sz w:val="22"/>
        </w:rPr>
      </w:pPr>
    </w:p>
    <w:p w:rsidR="009235C6" w:rsidRDefault="009235C6" w:rsidP="009235C6">
      <w:pPr>
        <w:widowControl w:val="0"/>
        <w:tabs>
          <w:tab w:val="right" w:pos="10440"/>
        </w:tabs>
        <w:rPr>
          <w:sz w:val="22"/>
        </w:rPr>
      </w:pPr>
      <w:r>
        <w:rPr>
          <w:sz w:val="22"/>
        </w:rPr>
        <w:t>2072 Silverwood Drive</w:t>
      </w:r>
      <w:r>
        <w:rPr>
          <w:sz w:val="22"/>
        </w:rPr>
        <w:tab/>
        <w:t>Cell: 215-327-6748</w:t>
      </w:r>
    </w:p>
    <w:p w:rsidR="009235C6" w:rsidRDefault="009235C6" w:rsidP="009235C6">
      <w:pPr>
        <w:widowControl w:val="0"/>
        <w:tabs>
          <w:tab w:val="right" w:pos="10440"/>
        </w:tabs>
        <w:rPr>
          <w:sz w:val="22"/>
        </w:rPr>
      </w:pPr>
      <w:r>
        <w:rPr>
          <w:sz w:val="22"/>
        </w:rPr>
        <w:t>Newtown, Pennsylvania 18940</w:t>
      </w:r>
      <w:r>
        <w:rPr>
          <w:sz w:val="22"/>
        </w:rPr>
        <w:tab/>
        <w:t xml:space="preserve">Email: </w:t>
      </w:r>
      <w:hyperlink r:id="rId5" w:history="1">
        <w:r>
          <w:rPr>
            <w:color w:val="0000FF"/>
            <w:sz w:val="22"/>
            <w:u w:val="single"/>
          </w:rPr>
          <w:t>gary.abrahams@verizon.net</w:t>
        </w:r>
      </w:hyperlink>
    </w:p>
    <w:p w:rsidR="009235C6" w:rsidRDefault="009235C6" w:rsidP="009235C6">
      <w:pPr>
        <w:widowControl w:val="0"/>
        <w:tabs>
          <w:tab w:val="right" w:pos="10440"/>
        </w:tabs>
        <w:ind w:left="2160" w:hanging="2160"/>
        <w:rPr>
          <w:sz w:val="22"/>
        </w:rPr>
      </w:pPr>
      <w:r>
        <w:rPr>
          <w:sz w:val="22"/>
        </w:rPr>
        <w:t>Work: 484-595-8102</w:t>
      </w:r>
      <w:r>
        <w:rPr>
          <w:sz w:val="22"/>
        </w:rPr>
        <w:tab/>
      </w:r>
      <w:r>
        <w:rPr>
          <w:sz w:val="22"/>
        </w:rPr>
        <w:tab/>
        <w:t>Home: 215-968-0747</w:t>
      </w:r>
    </w:p>
    <w:p w:rsidR="00B63AA7" w:rsidRDefault="00B63AA7">
      <w:pPr>
        <w:widowControl w:val="0"/>
        <w:tabs>
          <w:tab w:val="center" w:pos="5220"/>
        </w:tabs>
        <w:jc w:val="both"/>
        <w:rPr>
          <w:b/>
          <w:sz w:val="28"/>
        </w:rPr>
      </w:pPr>
    </w:p>
    <w:p w:rsidR="00B63AA7" w:rsidRDefault="00B63AA7">
      <w:pPr>
        <w:widowControl w:val="0"/>
        <w:rPr>
          <w:sz w:val="22"/>
        </w:rPr>
      </w:pPr>
      <w:r>
        <w:rPr>
          <w:b/>
          <w:sz w:val="22"/>
        </w:rPr>
        <w:t>Financ</w:t>
      </w:r>
      <w:r w:rsidR="00F342C4">
        <w:rPr>
          <w:b/>
          <w:sz w:val="22"/>
        </w:rPr>
        <w:t>e</w:t>
      </w:r>
      <w:r>
        <w:rPr>
          <w:b/>
          <w:sz w:val="22"/>
        </w:rPr>
        <w:t xml:space="preserve"> Leader </w:t>
      </w:r>
      <w:r>
        <w:rPr>
          <w:sz w:val="22"/>
        </w:rPr>
        <w:t xml:space="preserve">with </w:t>
      </w:r>
      <w:r w:rsidR="004250F5">
        <w:rPr>
          <w:sz w:val="22"/>
        </w:rPr>
        <w:t>twenty</w:t>
      </w:r>
      <w:r w:rsidR="00F342C4">
        <w:rPr>
          <w:sz w:val="22"/>
        </w:rPr>
        <w:t>-four</w:t>
      </w:r>
      <w:r>
        <w:rPr>
          <w:sz w:val="22"/>
        </w:rPr>
        <w:t xml:space="preserve"> years of combined “Big Four” and corporate financial management experience.  A </w:t>
      </w:r>
      <w:r w:rsidR="00EF674A">
        <w:rPr>
          <w:sz w:val="22"/>
        </w:rPr>
        <w:t xml:space="preserve">CPA </w:t>
      </w:r>
      <w:r>
        <w:rPr>
          <w:sz w:val="22"/>
        </w:rPr>
        <w:t>with significant operations experience and ex</w:t>
      </w:r>
      <w:r w:rsidR="00EF674A">
        <w:rPr>
          <w:sz w:val="22"/>
        </w:rPr>
        <w:t xml:space="preserve">pertise in building and leading </w:t>
      </w:r>
      <w:r w:rsidR="00F342C4">
        <w:rPr>
          <w:sz w:val="22"/>
        </w:rPr>
        <w:t>F</w:t>
      </w:r>
      <w:r>
        <w:rPr>
          <w:sz w:val="22"/>
        </w:rPr>
        <w:t>inanc</w:t>
      </w:r>
      <w:r w:rsidR="00F342C4">
        <w:rPr>
          <w:sz w:val="22"/>
        </w:rPr>
        <w:t>e</w:t>
      </w:r>
      <w:r>
        <w:rPr>
          <w:sz w:val="22"/>
        </w:rPr>
        <w:t xml:space="preserve"> organizations, integrating businesses and serving as a trusted business advisor and partne</w:t>
      </w:r>
      <w:r w:rsidR="00430820">
        <w:rPr>
          <w:sz w:val="22"/>
        </w:rPr>
        <w:t xml:space="preserve">r to executive management teams.  </w:t>
      </w:r>
      <w:r w:rsidR="00EF674A">
        <w:rPr>
          <w:sz w:val="22"/>
        </w:rPr>
        <w:t xml:space="preserve">Past CEO and Legacy Award recipient and </w:t>
      </w:r>
      <w:r w:rsidR="00FA5225">
        <w:rPr>
          <w:sz w:val="22"/>
        </w:rPr>
        <w:t>six</w:t>
      </w:r>
      <w:r w:rsidR="00EF674A">
        <w:rPr>
          <w:sz w:val="22"/>
        </w:rPr>
        <w:t xml:space="preserve"> time Impact / Make a Difference Award winner.</w:t>
      </w:r>
    </w:p>
    <w:p w:rsidR="00DF7298" w:rsidRDefault="00DF7298">
      <w:pPr>
        <w:widowControl w:val="0"/>
        <w:rPr>
          <w:sz w:val="22"/>
        </w:rPr>
      </w:pPr>
    </w:p>
    <w:p w:rsidR="00B63AA7" w:rsidRDefault="00B63AA7" w:rsidP="003A337E">
      <w:pPr>
        <w:widowControl w:val="0"/>
        <w:tabs>
          <w:tab w:val="center" w:pos="5220"/>
        </w:tabs>
        <w:jc w:val="center"/>
        <w:rPr>
          <w:b/>
          <w:sz w:val="26"/>
        </w:rPr>
      </w:pPr>
      <w:r>
        <w:rPr>
          <w:b/>
          <w:sz w:val="26"/>
        </w:rPr>
        <w:t>AREAS OF EXPERTISE</w:t>
      </w:r>
    </w:p>
    <w:p w:rsidR="00B63AA7" w:rsidRDefault="00B63AA7">
      <w:pPr>
        <w:widowControl w:val="0"/>
        <w:rPr>
          <w:b/>
          <w:sz w:val="26"/>
        </w:rPr>
      </w:pPr>
    </w:p>
    <w:p w:rsidR="00B63AA7" w:rsidRPr="007C651D" w:rsidRDefault="00B63AA7" w:rsidP="000F755C">
      <w:pPr>
        <w:widowControl w:val="0"/>
        <w:rPr>
          <w:sz w:val="20"/>
        </w:rPr>
      </w:pPr>
      <w:r w:rsidRPr="007C651D">
        <w:rPr>
          <w:sz w:val="20"/>
        </w:rPr>
        <w:t>Sta</w:t>
      </w:r>
      <w:r w:rsidR="007C651D" w:rsidRPr="007C651D">
        <w:rPr>
          <w:sz w:val="20"/>
        </w:rPr>
        <w:t>t</w:t>
      </w:r>
      <w:r w:rsidR="000F755C">
        <w:rPr>
          <w:sz w:val="20"/>
        </w:rPr>
        <w:t>utory Accounting and Reporting</w:t>
      </w:r>
      <w:r w:rsidR="000F755C">
        <w:rPr>
          <w:sz w:val="20"/>
        </w:rPr>
        <w:tab/>
      </w:r>
      <w:r w:rsidR="00F30FDE" w:rsidRPr="007C651D">
        <w:rPr>
          <w:sz w:val="20"/>
        </w:rPr>
        <w:t>Financial and Performance Analysis</w:t>
      </w:r>
      <w:r w:rsidR="000F755C">
        <w:rPr>
          <w:sz w:val="20"/>
        </w:rPr>
        <w:t xml:space="preserve"> </w:t>
      </w:r>
      <w:r w:rsidR="000F755C">
        <w:rPr>
          <w:sz w:val="20"/>
        </w:rPr>
        <w:tab/>
        <w:t>Working Capital Management</w:t>
      </w:r>
    </w:p>
    <w:p w:rsidR="007C651D" w:rsidRPr="007C651D" w:rsidRDefault="00B63AA7" w:rsidP="000F755C">
      <w:pPr>
        <w:widowControl w:val="0"/>
        <w:rPr>
          <w:sz w:val="20"/>
        </w:rPr>
      </w:pPr>
      <w:r w:rsidRPr="007C651D">
        <w:rPr>
          <w:sz w:val="20"/>
        </w:rPr>
        <w:t>Process Design/Improvement</w:t>
      </w:r>
      <w:r w:rsidR="000F755C">
        <w:rPr>
          <w:sz w:val="20"/>
        </w:rPr>
        <w:tab/>
      </w:r>
      <w:r w:rsidR="007C651D">
        <w:rPr>
          <w:sz w:val="20"/>
        </w:rPr>
        <w:tab/>
      </w:r>
      <w:r w:rsidR="00F30FDE">
        <w:rPr>
          <w:sz w:val="20"/>
        </w:rPr>
        <w:t>Internal Control Design &amp; Monitoring</w:t>
      </w:r>
      <w:r w:rsidR="000F755C" w:rsidRPr="000F755C">
        <w:rPr>
          <w:sz w:val="20"/>
        </w:rPr>
        <w:t xml:space="preserve"> </w:t>
      </w:r>
      <w:r w:rsidR="000F755C">
        <w:rPr>
          <w:sz w:val="20"/>
        </w:rPr>
        <w:tab/>
      </w:r>
      <w:r w:rsidR="000F755C" w:rsidRPr="007C651D">
        <w:rPr>
          <w:sz w:val="20"/>
        </w:rPr>
        <w:t>Project Management</w:t>
      </w:r>
      <w:r w:rsidR="00F30FDE">
        <w:rPr>
          <w:sz w:val="20"/>
        </w:rPr>
        <w:t xml:space="preserve"> </w:t>
      </w:r>
    </w:p>
    <w:p w:rsidR="007C651D" w:rsidRPr="007C651D" w:rsidRDefault="00B63AA7" w:rsidP="000F755C">
      <w:pPr>
        <w:widowControl w:val="0"/>
        <w:rPr>
          <w:sz w:val="20"/>
        </w:rPr>
      </w:pPr>
      <w:r w:rsidRPr="007C651D">
        <w:rPr>
          <w:sz w:val="20"/>
        </w:rPr>
        <w:t>Staff Development and Mentoring</w:t>
      </w:r>
      <w:r w:rsidR="007C651D">
        <w:rPr>
          <w:sz w:val="20"/>
        </w:rPr>
        <w:tab/>
      </w:r>
      <w:r w:rsidR="007C651D">
        <w:rPr>
          <w:sz w:val="20"/>
        </w:rPr>
        <w:tab/>
      </w:r>
      <w:r w:rsidRPr="007C651D">
        <w:rPr>
          <w:sz w:val="20"/>
        </w:rPr>
        <w:t>Business Integration</w:t>
      </w:r>
      <w:r w:rsidR="000F755C" w:rsidRPr="000F755C">
        <w:rPr>
          <w:sz w:val="20"/>
        </w:rPr>
        <w:t xml:space="preserve"> </w:t>
      </w:r>
      <w:r w:rsidR="000F755C">
        <w:rPr>
          <w:sz w:val="20"/>
        </w:rPr>
        <w:tab/>
      </w:r>
      <w:r w:rsidR="000F755C">
        <w:rPr>
          <w:sz w:val="20"/>
        </w:rPr>
        <w:tab/>
      </w:r>
      <w:r w:rsidR="000F755C">
        <w:rPr>
          <w:sz w:val="20"/>
        </w:rPr>
        <w:tab/>
        <w:t xml:space="preserve">Tax Planning &amp; Audit Management </w:t>
      </w:r>
      <w:r w:rsidR="00C47D01">
        <w:rPr>
          <w:sz w:val="20"/>
        </w:rPr>
        <w:t xml:space="preserve">                                                                               </w:t>
      </w:r>
    </w:p>
    <w:p w:rsidR="00BD35C2" w:rsidRDefault="00BD35C2" w:rsidP="00BD35C2">
      <w:pPr>
        <w:widowControl w:val="0"/>
        <w:rPr>
          <w:b/>
          <w:sz w:val="26"/>
          <w:u w:val="single"/>
        </w:rPr>
      </w:pPr>
    </w:p>
    <w:p w:rsidR="00BD35C2" w:rsidRDefault="00BD35C2" w:rsidP="00BD35C2">
      <w:pPr>
        <w:widowControl w:val="0"/>
        <w:rPr>
          <w:b/>
          <w:sz w:val="22"/>
        </w:rPr>
      </w:pPr>
      <w:r>
        <w:rPr>
          <w:b/>
          <w:sz w:val="26"/>
          <w:u w:val="single"/>
        </w:rPr>
        <w:t xml:space="preserve">SHIRE PHARMACEUTICALS, INC., </w:t>
      </w:r>
      <w:r>
        <w:rPr>
          <w:i/>
          <w:sz w:val="26"/>
          <w:u w:val="single"/>
        </w:rPr>
        <w:t>Wayne</w:t>
      </w:r>
      <w:r w:rsidRPr="00DF7298">
        <w:rPr>
          <w:i/>
          <w:sz w:val="26"/>
          <w:u w:val="single"/>
        </w:rPr>
        <w:t xml:space="preserve">, </w:t>
      </w:r>
      <w:r w:rsidR="00F342C4">
        <w:rPr>
          <w:i/>
          <w:sz w:val="26"/>
          <w:u w:val="single"/>
        </w:rPr>
        <w:t>PA</w:t>
      </w:r>
      <w:r>
        <w:rPr>
          <w:b/>
          <w:i/>
          <w:sz w:val="26"/>
          <w:u w:val="single"/>
        </w:rPr>
        <w:t xml:space="preserve">                                               </w:t>
      </w:r>
      <w:r>
        <w:rPr>
          <w:sz w:val="22"/>
          <w:u w:val="single"/>
        </w:rPr>
        <w:t>May 2006 to Present</w:t>
      </w:r>
    </w:p>
    <w:p w:rsidR="00BD35C2" w:rsidRDefault="00BD35C2" w:rsidP="00BD35C2">
      <w:pPr>
        <w:widowControl w:val="0"/>
      </w:pPr>
    </w:p>
    <w:p w:rsidR="00BD35C2" w:rsidRDefault="00BD35C2" w:rsidP="00BD35C2">
      <w:pPr>
        <w:widowControl w:val="0"/>
        <w:rPr>
          <w:i/>
          <w:sz w:val="22"/>
        </w:rPr>
      </w:pPr>
      <w:r>
        <w:rPr>
          <w:i/>
          <w:sz w:val="22"/>
        </w:rPr>
        <w:t>Shire is a $</w:t>
      </w:r>
      <w:r w:rsidR="00F342C4">
        <w:rPr>
          <w:i/>
          <w:sz w:val="22"/>
        </w:rPr>
        <w:t>5</w:t>
      </w:r>
      <w:r>
        <w:rPr>
          <w:i/>
          <w:sz w:val="22"/>
        </w:rPr>
        <w:t xml:space="preserve"> billion multinational specialty biopharmaceutical company.</w:t>
      </w:r>
    </w:p>
    <w:p w:rsidR="00BD35C2" w:rsidRDefault="00BD35C2" w:rsidP="00BD35C2">
      <w:pPr>
        <w:widowControl w:val="0"/>
        <w:rPr>
          <w:i/>
          <w:sz w:val="22"/>
        </w:rPr>
      </w:pPr>
    </w:p>
    <w:p w:rsidR="006D6DDF" w:rsidRPr="003A337E" w:rsidRDefault="006D6DDF" w:rsidP="00BD35C2">
      <w:pPr>
        <w:widowControl w:val="0"/>
        <w:rPr>
          <w:i/>
          <w:sz w:val="20"/>
        </w:rPr>
      </w:pPr>
      <w:r w:rsidRPr="003A337E">
        <w:rPr>
          <w:i/>
          <w:sz w:val="20"/>
        </w:rPr>
        <w:t>VP, Finance Operations – The Americas</w:t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  <w:t xml:space="preserve">February 2012 </w:t>
      </w:r>
      <w:r w:rsidR="004C1244" w:rsidRPr="003A337E">
        <w:rPr>
          <w:i/>
          <w:sz w:val="20"/>
        </w:rPr>
        <w:t>–</w:t>
      </w:r>
      <w:r w:rsidRPr="003A337E">
        <w:rPr>
          <w:i/>
          <w:sz w:val="20"/>
        </w:rPr>
        <w:t xml:space="preserve"> present</w:t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</w:p>
    <w:p w:rsidR="006D6DDF" w:rsidRPr="003A337E" w:rsidRDefault="006D6DDF" w:rsidP="00BD35C2">
      <w:pPr>
        <w:widowControl w:val="0"/>
        <w:rPr>
          <w:i/>
          <w:sz w:val="20"/>
        </w:rPr>
      </w:pPr>
      <w:r w:rsidRPr="003A337E">
        <w:rPr>
          <w:i/>
          <w:sz w:val="20"/>
        </w:rPr>
        <w:t>Head of Finance Operations – The Americas</w:t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  <w:t>August 2010 – J</w:t>
      </w:r>
      <w:r w:rsidR="004C1244" w:rsidRPr="003A337E">
        <w:rPr>
          <w:i/>
          <w:sz w:val="20"/>
        </w:rPr>
        <w:t>an</w:t>
      </w:r>
      <w:r w:rsidRPr="003A337E">
        <w:rPr>
          <w:i/>
          <w:sz w:val="20"/>
        </w:rPr>
        <w:t>uary 2012</w:t>
      </w:r>
    </w:p>
    <w:p w:rsidR="00BD35C2" w:rsidRPr="003A337E" w:rsidRDefault="0042309C" w:rsidP="00BD35C2">
      <w:pPr>
        <w:widowControl w:val="0"/>
        <w:rPr>
          <w:i/>
          <w:sz w:val="20"/>
        </w:rPr>
      </w:pPr>
      <w:r w:rsidRPr="003A337E">
        <w:rPr>
          <w:i/>
          <w:sz w:val="20"/>
        </w:rPr>
        <w:t xml:space="preserve">Sr. Finance Director, North American Shared Services &amp; HGT Finance Operations  </w:t>
      </w:r>
      <w:r w:rsidR="00BD35C2" w:rsidRPr="003A337E">
        <w:rPr>
          <w:i/>
          <w:sz w:val="20"/>
        </w:rPr>
        <w:t xml:space="preserve">     </w:t>
      </w:r>
      <w:r w:rsidR="004250F5" w:rsidRPr="003A337E">
        <w:rPr>
          <w:i/>
          <w:sz w:val="20"/>
        </w:rPr>
        <w:t xml:space="preserve"> </w:t>
      </w:r>
      <w:r w:rsidR="00BD35C2" w:rsidRPr="003A337E">
        <w:rPr>
          <w:i/>
          <w:sz w:val="20"/>
        </w:rPr>
        <w:t xml:space="preserve"> </w:t>
      </w:r>
      <w:r w:rsidR="006D6DDF" w:rsidRPr="003A337E">
        <w:rPr>
          <w:i/>
          <w:sz w:val="20"/>
        </w:rPr>
        <w:t xml:space="preserve"> </w:t>
      </w:r>
      <w:r w:rsidRPr="003A337E">
        <w:rPr>
          <w:i/>
          <w:sz w:val="20"/>
        </w:rPr>
        <w:t>January 2008</w:t>
      </w:r>
      <w:r w:rsidR="006D6DDF" w:rsidRPr="003A337E">
        <w:rPr>
          <w:i/>
          <w:sz w:val="20"/>
        </w:rPr>
        <w:t xml:space="preserve"> – </w:t>
      </w:r>
      <w:r w:rsidR="00652F47">
        <w:rPr>
          <w:i/>
          <w:sz w:val="20"/>
        </w:rPr>
        <w:t>July</w:t>
      </w:r>
      <w:r w:rsidR="006D6DDF" w:rsidRPr="003A337E">
        <w:rPr>
          <w:i/>
          <w:sz w:val="20"/>
        </w:rPr>
        <w:t xml:space="preserve"> 2010</w:t>
      </w:r>
    </w:p>
    <w:p w:rsidR="00BD35C2" w:rsidRPr="003A337E" w:rsidRDefault="006D6DDF" w:rsidP="00BD35C2">
      <w:pPr>
        <w:widowControl w:val="0"/>
        <w:rPr>
          <w:i/>
          <w:sz w:val="20"/>
        </w:rPr>
      </w:pPr>
      <w:r w:rsidRPr="003A337E">
        <w:rPr>
          <w:i/>
          <w:sz w:val="20"/>
        </w:rPr>
        <w:t>Sr. Finance Director, North American Shared Services</w:t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</w:r>
      <w:r w:rsidRPr="003A337E">
        <w:rPr>
          <w:i/>
          <w:sz w:val="20"/>
        </w:rPr>
        <w:tab/>
        <w:t>May 2006 – December 2007</w:t>
      </w:r>
    </w:p>
    <w:p w:rsidR="006D6DDF" w:rsidRDefault="006D6DDF" w:rsidP="00BD35C2">
      <w:pPr>
        <w:widowControl w:val="0"/>
        <w:rPr>
          <w:b/>
          <w:sz w:val="22"/>
        </w:rPr>
      </w:pPr>
    </w:p>
    <w:p w:rsidR="00BD35C2" w:rsidRDefault="00067AFF" w:rsidP="00BD35C2">
      <w:pPr>
        <w:widowControl w:val="0"/>
        <w:rPr>
          <w:sz w:val="22"/>
        </w:rPr>
      </w:pPr>
      <w:r>
        <w:rPr>
          <w:sz w:val="22"/>
        </w:rPr>
        <w:t>Recruited</w:t>
      </w:r>
      <w:r w:rsidR="00BD35C2">
        <w:rPr>
          <w:sz w:val="22"/>
        </w:rPr>
        <w:t xml:space="preserve"> to serve as a member of the management team, </w:t>
      </w:r>
      <w:r w:rsidR="003A337E">
        <w:rPr>
          <w:sz w:val="22"/>
        </w:rPr>
        <w:t>enhance</w:t>
      </w:r>
      <w:r w:rsidR="00BD35C2">
        <w:rPr>
          <w:sz w:val="22"/>
        </w:rPr>
        <w:t xml:space="preserve"> the business infrastructure </w:t>
      </w:r>
      <w:r>
        <w:rPr>
          <w:sz w:val="22"/>
        </w:rPr>
        <w:t>to support the significant growth of the business a</w:t>
      </w:r>
      <w:r w:rsidR="00BD35C2">
        <w:rPr>
          <w:sz w:val="22"/>
        </w:rPr>
        <w:t xml:space="preserve">nd </w:t>
      </w:r>
      <w:r>
        <w:rPr>
          <w:sz w:val="22"/>
        </w:rPr>
        <w:t xml:space="preserve">lead </w:t>
      </w:r>
      <w:r w:rsidR="00BD35C2">
        <w:rPr>
          <w:sz w:val="22"/>
        </w:rPr>
        <w:t>the</w:t>
      </w:r>
      <w:r>
        <w:rPr>
          <w:sz w:val="22"/>
        </w:rPr>
        <w:t xml:space="preserve"> </w:t>
      </w:r>
      <w:r w:rsidR="001536BF">
        <w:rPr>
          <w:sz w:val="22"/>
        </w:rPr>
        <w:t>F</w:t>
      </w:r>
      <w:r>
        <w:rPr>
          <w:sz w:val="22"/>
        </w:rPr>
        <w:t>inance</w:t>
      </w:r>
      <w:r w:rsidR="00BD35C2">
        <w:rPr>
          <w:sz w:val="22"/>
        </w:rPr>
        <w:t xml:space="preserve"> operations of a $</w:t>
      </w:r>
      <w:r>
        <w:rPr>
          <w:sz w:val="22"/>
        </w:rPr>
        <w:t>2.5 billion</w:t>
      </w:r>
      <w:r w:rsidR="00BD35C2">
        <w:rPr>
          <w:sz w:val="22"/>
        </w:rPr>
        <w:t xml:space="preserve"> business that </w:t>
      </w:r>
      <w:r>
        <w:rPr>
          <w:sz w:val="22"/>
        </w:rPr>
        <w:t>had relocated from Kentucky</w:t>
      </w:r>
      <w:r w:rsidR="00BD35C2">
        <w:rPr>
          <w:sz w:val="22"/>
        </w:rPr>
        <w:t>.</w:t>
      </w:r>
    </w:p>
    <w:p w:rsidR="00BD35C2" w:rsidRDefault="00BD35C2" w:rsidP="00BD35C2">
      <w:pPr>
        <w:widowControl w:val="0"/>
        <w:rPr>
          <w:sz w:val="22"/>
        </w:rPr>
      </w:pPr>
    </w:p>
    <w:p w:rsidR="003A337E" w:rsidRDefault="003A337E" w:rsidP="00BD35C2">
      <w:pPr>
        <w:widowControl w:val="0"/>
        <w:rPr>
          <w:sz w:val="22"/>
        </w:rPr>
      </w:pPr>
      <w:r>
        <w:rPr>
          <w:sz w:val="22"/>
        </w:rPr>
        <w:t xml:space="preserve">Originally responsible for </w:t>
      </w:r>
      <w:r w:rsidR="005238DF">
        <w:rPr>
          <w:sz w:val="22"/>
        </w:rPr>
        <w:t>the U.S. Controller’s group in Chesterbrook</w:t>
      </w:r>
      <w:r w:rsidR="00D850C8">
        <w:rPr>
          <w:sz w:val="22"/>
        </w:rPr>
        <w:t xml:space="preserve"> (approx. 30 professionals)</w:t>
      </w:r>
      <w:r w:rsidR="005238DF">
        <w:rPr>
          <w:sz w:val="22"/>
        </w:rPr>
        <w:t xml:space="preserve"> which included </w:t>
      </w:r>
      <w:r>
        <w:rPr>
          <w:sz w:val="22"/>
        </w:rPr>
        <w:t xml:space="preserve">leading the general ledger, cash management, accounts receivable, accounts payable and expense reporting functions.  Responsibility continually expanded first to include Finance Operations </w:t>
      </w:r>
      <w:r w:rsidR="005238DF">
        <w:rPr>
          <w:sz w:val="22"/>
        </w:rPr>
        <w:t>for</w:t>
      </w:r>
      <w:r>
        <w:rPr>
          <w:sz w:val="22"/>
        </w:rPr>
        <w:t xml:space="preserve"> Canada and </w:t>
      </w:r>
      <w:r w:rsidR="005238DF">
        <w:rPr>
          <w:sz w:val="22"/>
        </w:rPr>
        <w:t xml:space="preserve">in </w:t>
      </w:r>
      <w:r>
        <w:rPr>
          <w:sz w:val="22"/>
        </w:rPr>
        <w:t xml:space="preserve">Cambridge (HGT US), and most recently, Finance Operations in San Diego (RM) and LATAM. Currently </w:t>
      </w:r>
      <w:r w:rsidR="00130E31">
        <w:rPr>
          <w:sz w:val="22"/>
        </w:rPr>
        <w:t xml:space="preserve">manage a budget of approx. $13M and </w:t>
      </w:r>
      <w:r>
        <w:rPr>
          <w:sz w:val="22"/>
        </w:rPr>
        <w:t>lead</w:t>
      </w:r>
      <w:r w:rsidR="00BD35C2">
        <w:rPr>
          <w:sz w:val="22"/>
        </w:rPr>
        <w:t xml:space="preserve"> </w:t>
      </w:r>
      <w:r>
        <w:rPr>
          <w:sz w:val="22"/>
        </w:rPr>
        <w:t xml:space="preserve">a </w:t>
      </w:r>
      <w:r w:rsidR="00BD35C2">
        <w:rPr>
          <w:sz w:val="22"/>
        </w:rPr>
        <w:t xml:space="preserve">team of </w:t>
      </w:r>
      <w:r>
        <w:rPr>
          <w:sz w:val="22"/>
        </w:rPr>
        <w:t>approx</w:t>
      </w:r>
      <w:r w:rsidR="00130E31">
        <w:rPr>
          <w:sz w:val="22"/>
        </w:rPr>
        <w:t>.</w:t>
      </w:r>
      <w:r>
        <w:rPr>
          <w:sz w:val="22"/>
        </w:rPr>
        <w:t xml:space="preserve"> 90</w:t>
      </w:r>
      <w:r w:rsidR="00BD35C2">
        <w:rPr>
          <w:sz w:val="22"/>
        </w:rPr>
        <w:t xml:space="preserve"> professionals responsible for financial </w:t>
      </w:r>
      <w:r w:rsidR="00130E31">
        <w:rPr>
          <w:sz w:val="22"/>
        </w:rPr>
        <w:t xml:space="preserve">control </w:t>
      </w:r>
      <w:r w:rsidR="00BD35C2">
        <w:rPr>
          <w:sz w:val="22"/>
        </w:rPr>
        <w:t xml:space="preserve">and accounting activities for </w:t>
      </w:r>
      <w:r>
        <w:rPr>
          <w:sz w:val="22"/>
        </w:rPr>
        <w:t>three</w:t>
      </w:r>
      <w:r w:rsidR="00BD35C2">
        <w:rPr>
          <w:sz w:val="22"/>
        </w:rPr>
        <w:t xml:space="preserve"> business units.  </w:t>
      </w:r>
    </w:p>
    <w:p w:rsidR="003A337E" w:rsidRDefault="003A337E" w:rsidP="00BD35C2">
      <w:pPr>
        <w:widowControl w:val="0"/>
        <w:rPr>
          <w:sz w:val="22"/>
        </w:rPr>
      </w:pPr>
    </w:p>
    <w:p w:rsidR="00BD35C2" w:rsidRDefault="00BD35C2" w:rsidP="00BD35C2">
      <w:pPr>
        <w:widowControl w:val="0"/>
        <w:rPr>
          <w:b/>
          <w:sz w:val="22"/>
        </w:rPr>
      </w:pPr>
      <w:r>
        <w:rPr>
          <w:b/>
          <w:sz w:val="22"/>
        </w:rPr>
        <w:t>Selected Accomplishments:</w:t>
      </w:r>
    </w:p>
    <w:p w:rsidR="00BD35C2" w:rsidRDefault="00BD35C2" w:rsidP="00BD35C2">
      <w:pPr>
        <w:widowControl w:val="0"/>
        <w:rPr>
          <w:b/>
          <w:sz w:val="22"/>
        </w:rPr>
      </w:pPr>
    </w:p>
    <w:p w:rsidR="00B033AF" w:rsidRDefault="00B033AF" w:rsidP="00BD0FB0">
      <w:pPr>
        <w:numPr>
          <w:ilvl w:val="0"/>
          <w:numId w:val="7"/>
        </w:numPr>
        <w:tabs>
          <w:tab w:val="right" w:pos="8550"/>
        </w:tabs>
        <w:rPr>
          <w:sz w:val="22"/>
        </w:rPr>
      </w:pPr>
      <w:r>
        <w:rPr>
          <w:sz w:val="22"/>
        </w:rPr>
        <w:t xml:space="preserve">Collaborated with IT to implement system solutions which would standardize, simplify and enhance processes and controls.  </w:t>
      </w:r>
      <w:r w:rsidR="00F23264">
        <w:rPr>
          <w:sz w:val="22"/>
        </w:rPr>
        <w:t>Sample implementations</w:t>
      </w:r>
      <w:r>
        <w:rPr>
          <w:sz w:val="22"/>
        </w:rPr>
        <w:t xml:space="preserve"> include:</w:t>
      </w:r>
    </w:p>
    <w:p w:rsidR="00D850C8" w:rsidRDefault="00D850C8" w:rsidP="00D850C8">
      <w:pPr>
        <w:numPr>
          <w:ilvl w:val="0"/>
          <w:numId w:val="10"/>
        </w:numPr>
        <w:tabs>
          <w:tab w:val="right" w:pos="8550"/>
        </w:tabs>
        <w:rPr>
          <w:sz w:val="22"/>
        </w:rPr>
      </w:pPr>
      <w:r>
        <w:rPr>
          <w:sz w:val="22"/>
        </w:rPr>
        <w:t>Designed and implemented KPI tool to monitor function &amp; location performance</w:t>
      </w:r>
      <w:r w:rsidR="009C4B50">
        <w:rPr>
          <w:sz w:val="22"/>
        </w:rPr>
        <w:t xml:space="preserve"> as well as</w:t>
      </w:r>
      <w:r>
        <w:rPr>
          <w:sz w:val="22"/>
        </w:rPr>
        <w:t xml:space="preserve"> actions to reach agreed upon targets</w:t>
      </w:r>
    </w:p>
    <w:p w:rsidR="00473530" w:rsidRDefault="00473530" w:rsidP="00473530">
      <w:pPr>
        <w:numPr>
          <w:ilvl w:val="0"/>
          <w:numId w:val="10"/>
        </w:numPr>
        <w:tabs>
          <w:tab w:val="right" w:pos="8550"/>
        </w:tabs>
        <w:rPr>
          <w:sz w:val="22"/>
        </w:rPr>
      </w:pPr>
      <w:r>
        <w:rPr>
          <w:sz w:val="22"/>
        </w:rPr>
        <w:t>SAP Financials and Indirect Procurement in HGT US and Canada</w:t>
      </w:r>
    </w:p>
    <w:p w:rsidR="00473530" w:rsidRDefault="00B033AF" w:rsidP="00F23264">
      <w:pPr>
        <w:numPr>
          <w:ilvl w:val="0"/>
          <w:numId w:val="10"/>
        </w:numPr>
        <w:tabs>
          <w:tab w:val="right" w:pos="8550"/>
        </w:tabs>
        <w:rPr>
          <w:sz w:val="22"/>
        </w:rPr>
      </w:pPr>
      <w:r w:rsidRPr="00473530">
        <w:rPr>
          <w:sz w:val="22"/>
        </w:rPr>
        <w:t>Designed Accrual Manager solution and implemented alon</w:t>
      </w:r>
      <w:r w:rsidR="00473530">
        <w:rPr>
          <w:sz w:val="22"/>
        </w:rPr>
        <w:t xml:space="preserve">g with </w:t>
      </w:r>
      <w:r w:rsidR="00D850C8">
        <w:rPr>
          <w:sz w:val="22"/>
        </w:rPr>
        <w:t xml:space="preserve">ReadSoft </w:t>
      </w:r>
      <w:r w:rsidR="00473530">
        <w:rPr>
          <w:sz w:val="22"/>
        </w:rPr>
        <w:t>Accounts Payab</w:t>
      </w:r>
      <w:r w:rsidR="00D850C8">
        <w:rPr>
          <w:sz w:val="22"/>
        </w:rPr>
        <w:t>l</w:t>
      </w:r>
      <w:r w:rsidR="00473530">
        <w:rPr>
          <w:sz w:val="22"/>
        </w:rPr>
        <w:t>e workflow</w:t>
      </w:r>
    </w:p>
    <w:p w:rsidR="009F5CCA" w:rsidRPr="00473530" w:rsidRDefault="009F5CCA" w:rsidP="00F23264">
      <w:pPr>
        <w:numPr>
          <w:ilvl w:val="0"/>
          <w:numId w:val="10"/>
        </w:numPr>
        <w:tabs>
          <w:tab w:val="right" w:pos="8550"/>
        </w:tabs>
        <w:rPr>
          <w:sz w:val="22"/>
        </w:rPr>
      </w:pPr>
      <w:r w:rsidRPr="00473530">
        <w:rPr>
          <w:sz w:val="22"/>
        </w:rPr>
        <w:t>Blackline’s reconciliation and close management solution</w:t>
      </w:r>
    </w:p>
    <w:p w:rsidR="00F23264" w:rsidRDefault="00F23264" w:rsidP="00F23264">
      <w:pPr>
        <w:numPr>
          <w:ilvl w:val="0"/>
          <w:numId w:val="10"/>
        </w:numPr>
        <w:tabs>
          <w:tab w:val="right" w:pos="8550"/>
        </w:tabs>
        <w:rPr>
          <w:sz w:val="22"/>
        </w:rPr>
      </w:pPr>
      <w:r>
        <w:rPr>
          <w:sz w:val="22"/>
        </w:rPr>
        <w:t xml:space="preserve">Concur’s Expense Management solution and configured to help ensure compliance </w:t>
      </w:r>
      <w:r w:rsidR="00C600F7">
        <w:rPr>
          <w:sz w:val="22"/>
        </w:rPr>
        <w:t>with physician spend reporting requirements</w:t>
      </w:r>
      <w:r>
        <w:rPr>
          <w:sz w:val="22"/>
        </w:rPr>
        <w:t>, internal T&amp;E policies, etc.</w:t>
      </w:r>
    </w:p>
    <w:p w:rsidR="00F23264" w:rsidRDefault="00F23264" w:rsidP="00F23264">
      <w:pPr>
        <w:tabs>
          <w:tab w:val="right" w:pos="8550"/>
        </w:tabs>
        <w:ind w:left="360"/>
        <w:rPr>
          <w:sz w:val="22"/>
        </w:rPr>
      </w:pPr>
    </w:p>
    <w:p w:rsidR="004B544B" w:rsidRDefault="00BD0FB0" w:rsidP="00BD0FB0">
      <w:pPr>
        <w:numPr>
          <w:ilvl w:val="0"/>
          <w:numId w:val="7"/>
        </w:numPr>
        <w:tabs>
          <w:tab w:val="right" w:pos="8550"/>
        </w:tabs>
        <w:rPr>
          <w:sz w:val="22"/>
        </w:rPr>
      </w:pPr>
      <w:r>
        <w:rPr>
          <w:sz w:val="22"/>
        </w:rPr>
        <w:t xml:space="preserve">Streamlined and consolidated </w:t>
      </w:r>
      <w:r w:rsidR="001536BF">
        <w:rPr>
          <w:sz w:val="22"/>
        </w:rPr>
        <w:t>F</w:t>
      </w:r>
      <w:r>
        <w:rPr>
          <w:sz w:val="22"/>
        </w:rPr>
        <w:t xml:space="preserve">inance </w:t>
      </w:r>
      <w:r w:rsidR="001536BF">
        <w:rPr>
          <w:sz w:val="22"/>
        </w:rPr>
        <w:t>o</w:t>
      </w:r>
      <w:r w:rsidR="004B544B">
        <w:rPr>
          <w:sz w:val="22"/>
        </w:rPr>
        <w:t>perations and integrated acquired entities into Fin Ops – Americas:</w:t>
      </w:r>
    </w:p>
    <w:p w:rsidR="00BD0FB0" w:rsidRDefault="00BD0FB0" w:rsidP="00C600F7">
      <w:pPr>
        <w:numPr>
          <w:ilvl w:val="0"/>
          <w:numId w:val="11"/>
        </w:numPr>
        <w:tabs>
          <w:tab w:val="right" w:pos="8550"/>
        </w:tabs>
        <w:rPr>
          <w:sz w:val="22"/>
        </w:rPr>
      </w:pPr>
      <w:r>
        <w:rPr>
          <w:sz w:val="22"/>
        </w:rPr>
        <w:t xml:space="preserve">Transactional support for Owings Mills and Canada </w:t>
      </w:r>
      <w:r w:rsidR="004B544B">
        <w:rPr>
          <w:sz w:val="22"/>
        </w:rPr>
        <w:t>transitioned to</w:t>
      </w:r>
      <w:r>
        <w:rPr>
          <w:sz w:val="22"/>
        </w:rPr>
        <w:t xml:space="preserve"> Chesterbrook.</w:t>
      </w:r>
    </w:p>
    <w:p w:rsidR="004B544B" w:rsidRDefault="004B544B" w:rsidP="00C600F7">
      <w:pPr>
        <w:numPr>
          <w:ilvl w:val="0"/>
          <w:numId w:val="11"/>
        </w:numPr>
        <w:tabs>
          <w:tab w:val="right" w:pos="8550"/>
        </w:tabs>
        <w:rPr>
          <w:sz w:val="22"/>
        </w:rPr>
      </w:pPr>
      <w:r>
        <w:rPr>
          <w:sz w:val="22"/>
        </w:rPr>
        <w:t>New River, J</w:t>
      </w:r>
      <w:r w:rsidR="004E46BF">
        <w:rPr>
          <w:sz w:val="22"/>
        </w:rPr>
        <w:t>erini (US), Advanced BioHealing</w:t>
      </w:r>
      <w:r w:rsidR="00F86786">
        <w:rPr>
          <w:sz w:val="22"/>
        </w:rPr>
        <w:t>,</w:t>
      </w:r>
      <w:r>
        <w:rPr>
          <w:sz w:val="22"/>
        </w:rPr>
        <w:t xml:space="preserve"> Fer</w:t>
      </w:r>
      <w:r w:rsidR="004E46BF">
        <w:rPr>
          <w:sz w:val="22"/>
        </w:rPr>
        <w:t>r</w:t>
      </w:r>
      <w:r>
        <w:rPr>
          <w:sz w:val="22"/>
        </w:rPr>
        <w:t>o</w:t>
      </w:r>
      <w:r w:rsidR="004E46BF">
        <w:rPr>
          <w:sz w:val="22"/>
        </w:rPr>
        <w:t>K</w:t>
      </w:r>
      <w:r>
        <w:rPr>
          <w:sz w:val="22"/>
        </w:rPr>
        <w:t>in</w:t>
      </w:r>
      <w:r w:rsidR="00F86786">
        <w:rPr>
          <w:sz w:val="22"/>
        </w:rPr>
        <w:t>,</w:t>
      </w:r>
      <w:r w:rsidR="004E46BF">
        <w:rPr>
          <w:sz w:val="22"/>
        </w:rPr>
        <w:t xml:space="preserve"> </w:t>
      </w:r>
      <w:r>
        <w:rPr>
          <w:sz w:val="22"/>
        </w:rPr>
        <w:t>Lotus Tissue Repair</w:t>
      </w:r>
      <w:r w:rsidR="00F86786">
        <w:rPr>
          <w:sz w:val="22"/>
        </w:rPr>
        <w:t xml:space="preserve"> &amp; SARCode</w:t>
      </w:r>
      <w:r w:rsidR="004E46BF">
        <w:rPr>
          <w:sz w:val="22"/>
        </w:rPr>
        <w:t>.</w:t>
      </w:r>
    </w:p>
    <w:p w:rsidR="00F31E8B" w:rsidRDefault="00F31E8B" w:rsidP="00C600F7">
      <w:pPr>
        <w:numPr>
          <w:ilvl w:val="0"/>
          <w:numId w:val="11"/>
        </w:numPr>
        <w:tabs>
          <w:tab w:val="right" w:pos="8550"/>
        </w:tabs>
        <w:rPr>
          <w:sz w:val="22"/>
        </w:rPr>
      </w:pPr>
      <w:r>
        <w:rPr>
          <w:sz w:val="22"/>
        </w:rPr>
        <w:t>Transitioned Procurement Operations to Finance Operations to enhance controls and provide GPS additional capacity to focus on Strategic Sourcing.</w:t>
      </w:r>
    </w:p>
    <w:p w:rsidR="00473530" w:rsidRDefault="00473530" w:rsidP="00BD0FB0">
      <w:pPr>
        <w:tabs>
          <w:tab w:val="right" w:pos="8550"/>
        </w:tabs>
        <w:ind w:left="360"/>
        <w:rPr>
          <w:sz w:val="22"/>
        </w:rPr>
      </w:pPr>
    </w:p>
    <w:p w:rsidR="000F755C" w:rsidRDefault="000F755C" w:rsidP="00BD0FB0">
      <w:pPr>
        <w:tabs>
          <w:tab w:val="right" w:pos="8550"/>
        </w:tabs>
        <w:ind w:left="360"/>
        <w:rPr>
          <w:sz w:val="22"/>
        </w:rPr>
      </w:pPr>
    </w:p>
    <w:p w:rsidR="00BD0FB0" w:rsidRDefault="00BD0FB0" w:rsidP="004E46BF">
      <w:pPr>
        <w:numPr>
          <w:ilvl w:val="0"/>
          <w:numId w:val="8"/>
        </w:numPr>
        <w:tabs>
          <w:tab w:val="right" w:pos="8550"/>
        </w:tabs>
        <w:ind w:left="360"/>
        <w:rPr>
          <w:sz w:val="22"/>
        </w:rPr>
      </w:pPr>
      <w:r>
        <w:rPr>
          <w:sz w:val="22"/>
        </w:rPr>
        <w:lastRenderedPageBreak/>
        <w:t>Standardized and enhanced processes</w:t>
      </w:r>
      <w:r w:rsidR="00652F47">
        <w:rPr>
          <w:sz w:val="22"/>
        </w:rPr>
        <w:t xml:space="preserve"> and controls</w:t>
      </w:r>
      <w:r>
        <w:rPr>
          <w:sz w:val="22"/>
        </w:rPr>
        <w:t xml:space="preserve"> across </w:t>
      </w:r>
      <w:r w:rsidR="00652F47">
        <w:rPr>
          <w:sz w:val="22"/>
        </w:rPr>
        <w:t>Finance Operations, Americas</w:t>
      </w:r>
      <w:r>
        <w:rPr>
          <w:sz w:val="22"/>
        </w:rPr>
        <w:t>.  Examples include:</w:t>
      </w:r>
    </w:p>
    <w:p w:rsidR="008365CB" w:rsidRDefault="00C600F7" w:rsidP="004E46BF">
      <w:pPr>
        <w:numPr>
          <w:ilvl w:val="0"/>
          <w:numId w:val="12"/>
        </w:numPr>
        <w:tabs>
          <w:tab w:val="right" w:pos="630"/>
        </w:tabs>
        <w:rPr>
          <w:sz w:val="22"/>
        </w:rPr>
      </w:pPr>
      <w:r w:rsidRPr="008365CB">
        <w:rPr>
          <w:sz w:val="22"/>
        </w:rPr>
        <w:t>Enhanced LATAM control environment (Argentina became 2</w:t>
      </w:r>
      <w:r w:rsidRPr="008365CB">
        <w:rPr>
          <w:sz w:val="22"/>
          <w:vertAlign w:val="superscript"/>
        </w:rPr>
        <w:t>nd</w:t>
      </w:r>
      <w:r w:rsidRPr="008365CB">
        <w:rPr>
          <w:sz w:val="22"/>
        </w:rPr>
        <w:t xml:space="preserve"> LOC to earn “well-controlled” audit rating)</w:t>
      </w:r>
    </w:p>
    <w:p w:rsidR="00C600F7" w:rsidRPr="008365CB" w:rsidRDefault="004E46BF" w:rsidP="004E46BF">
      <w:pPr>
        <w:numPr>
          <w:ilvl w:val="0"/>
          <w:numId w:val="12"/>
        </w:numPr>
        <w:tabs>
          <w:tab w:val="right" w:pos="630"/>
        </w:tabs>
        <w:rPr>
          <w:sz w:val="22"/>
        </w:rPr>
      </w:pPr>
      <w:r w:rsidRPr="008365CB">
        <w:rPr>
          <w:sz w:val="22"/>
        </w:rPr>
        <w:t>E</w:t>
      </w:r>
      <w:r w:rsidR="00C600F7" w:rsidRPr="008365CB">
        <w:rPr>
          <w:sz w:val="22"/>
        </w:rPr>
        <w:t xml:space="preserve">nhanced the processes to improve the accuracy, efficiency and controls related to </w:t>
      </w:r>
      <w:r w:rsidRPr="008365CB">
        <w:rPr>
          <w:sz w:val="22"/>
        </w:rPr>
        <w:t>the</w:t>
      </w:r>
      <w:r w:rsidR="00C600F7" w:rsidRPr="008365CB">
        <w:rPr>
          <w:sz w:val="22"/>
        </w:rPr>
        <w:t xml:space="preserve"> high risk </w:t>
      </w:r>
      <w:r w:rsidR="007C4C3E" w:rsidRPr="008365CB">
        <w:rPr>
          <w:sz w:val="22"/>
        </w:rPr>
        <w:t xml:space="preserve">Gross to Net </w:t>
      </w:r>
      <w:r w:rsidRPr="008365CB">
        <w:rPr>
          <w:sz w:val="22"/>
        </w:rPr>
        <w:t xml:space="preserve">(“GtN”) </w:t>
      </w:r>
      <w:r w:rsidR="00C600F7" w:rsidRPr="008365CB">
        <w:rPr>
          <w:sz w:val="22"/>
        </w:rPr>
        <w:t>accruals</w:t>
      </w:r>
      <w:r w:rsidRPr="008365CB">
        <w:rPr>
          <w:sz w:val="22"/>
        </w:rPr>
        <w:t xml:space="preserve"> and created a new, dedicated GtN Accounting Manager pos</w:t>
      </w:r>
      <w:r w:rsidR="007C4C3E" w:rsidRPr="008365CB">
        <w:rPr>
          <w:sz w:val="22"/>
        </w:rPr>
        <w:t xml:space="preserve">ition to focus full time on the </w:t>
      </w:r>
      <w:r w:rsidRPr="008365CB">
        <w:rPr>
          <w:sz w:val="22"/>
        </w:rPr>
        <w:t>related intiatives.</w:t>
      </w:r>
    </w:p>
    <w:p w:rsidR="00D850C8" w:rsidRDefault="00D850C8" w:rsidP="00D850C8">
      <w:pPr>
        <w:numPr>
          <w:ilvl w:val="0"/>
          <w:numId w:val="12"/>
        </w:numPr>
        <w:tabs>
          <w:tab w:val="right" w:pos="630"/>
        </w:tabs>
        <w:rPr>
          <w:sz w:val="22"/>
        </w:rPr>
      </w:pPr>
      <w:r>
        <w:rPr>
          <w:sz w:val="22"/>
        </w:rPr>
        <w:t>Reduced general ledger close time to 4 days to enable financial information to be distributed earlier.</w:t>
      </w:r>
    </w:p>
    <w:p w:rsidR="003F2A1D" w:rsidRPr="003F2A1D" w:rsidRDefault="003F2A1D" w:rsidP="003F2A1D">
      <w:pPr>
        <w:pStyle w:val="ListParagraph"/>
        <w:tabs>
          <w:tab w:val="right" w:pos="630"/>
        </w:tabs>
        <w:ind w:left="1080"/>
        <w:rPr>
          <w:sz w:val="22"/>
        </w:rPr>
      </w:pPr>
    </w:p>
    <w:p w:rsidR="003F2A1D" w:rsidRDefault="003F2A1D" w:rsidP="004E46BF">
      <w:pPr>
        <w:numPr>
          <w:ilvl w:val="0"/>
          <w:numId w:val="8"/>
        </w:numPr>
        <w:tabs>
          <w:tab w:val="right" w:pos="8550"/>
        </w:tabs>
        <w:ind w:left="360"/>
        <w:rPr>
          <w:sz w:val="22"/>
        </w:rPr>
      </w:pPr>
      <w:r>
        <w:rPr>
          <w:sz w:val="22"/>
        </w:rPr>
        <w:t>Collaborated cross-functionally to drive business process improvements</w:t>
      </w:r>
      <w:r w:rsidR="004E46BF">
        <w:rPr>
          <w:sz w:val="22"/>
        </w:rPr>
        <w:t>, deliver cost savings and enhance compliance with policies and regulations.  Examples include</w:t>
      </w:r>
      <w:r w:rsidR="0052250E">
        <w:rPr>
          <w:sz w:val="22"/>
        </w:rPr>
        <w:t xml:space="preserve"> working with</w:t>
      </w:r>
      <w:r w:rsidR="004E46BF">
        <w:rPr>
          <w:sz w:val="22"/>
        </w:rPr>
        <w:t>:</w:t>
      </w:r>
    </w:p>
    <w:p w:rsidR="00D850C8" w:rsidRDefault="00D850C8" w:rsidP="00D850C8">
      <w:pPr>
        <w:numPr>
          <w:ilvl w:val="0"/>
          <w:numId w:val="13"/>
        </w:numPr>
        <w:tabs>
          <w:tab w:val="right" w:pos="8550"/>
        </w:tabs>
        <w:rPr>
          <w:sz w:val="22"/>
        </w:rPr>
      </w:pPr>
      <w:r>
        <w:rPr>
          <w:sz w:val="22"/>
        </w:rPr>
        <w:t>Internal Audit and Sales Operations on Aggregate Spend Project by providing key input into SAP direct payment soultion</w:t>
      </w:r>
      <w:r w:rsidR="001536BF">
        <w:rPr>
          <w:sz w:val="22"/>
        </w:rPr>
        <w:t xml:space="preserve">, </w:t>
      </w:r>
      <w:r>
        <w:rPr>
          <w:sz w:val="22"/>
        </w:rPr>
        <w:t>data integrity and related controls, etc.</w:t>
      </w:r>
    </w:p>
    <w:p w:rsidR="00426E99" w:rsidRDefault="00426E99" w:rsidP="00426E99">
      <w:pPr>
        <w:numPr>
          <w:ilvl w:val="0"/>
          <w:numId w:val="13"/>
        </w:numPr>
        <w:tabs>
          <w:tab w:val="right" w:pos="8550"/>
        </w:tabs>
        <w:rPr>
          <w:sz w:val="22"/>
        </w:rPr>
      </w:pPr>
      <w:r>
        <w:rPr>
          <w:sz w:val="22"/>
        </w:rPr>
        <w:t xml:space="preserve">FBP, Legal &amp; PwC on royalty audits </w:t>
      </w:r>
      <w:r w:rsidR="00895338">
        <w:rPr>
          <w:sz w:val="22"/>
        </w:rPr>
        <w:t>which provided</w:t>
      </w:r>
      <w:r>
        <w:rPr>
          <w:sz w:val="22"/>
        </w:rPr>
        <w:t xml:space="preserve"> significant leverage in settlement negotiations.</w:t>
      </w:r>
    </w:p>
    <w:p w:rsidR="004E46BF" w:rsidRDefault="004E46BF" w:rsidP="00F31E8B">
      <w:pPr>
        <w:numPr>
          <w:ilvl w:val="0"/>
          <w:numId w:val="13"/>
        </w:numPr>
        <w:tabs>
          <w:tab w:val="right" w:pos="8550"/>
        </w:tabs>
        <w:rPr>
          <w:sz w:val="22"/>
        </w:rPr>
      </w:pPr>
      <w:r>
        <w:rPr>
          <w:sz w:val="22"/>
        </w:rPr>
        <w:t>Regenerative Medicine’s Commercial and Supply Chain management to assess current OTC process</w:t>
      </w:r>
      <w:r w:rsidR="007C4C3E">
        <w:rPr>
          <w:sz w:val="22"/>
        </w:rPr>
        <w:t>es</w:t>
      </w:r>
      <w:r>
        <w:rPr>
          <w:sz w:val="22"/>
        </w:rPr>
        <w:t xml:space="preserve"> and recommend</w:t>
      </w:r>
      <w:bookmarkStart w:id="0" w:name="_GoBack"/>
      <w:bookmarkEnd w:id="0"/>
      <w:r>
        <w:rPr>
          <w:sz w:val="22"/>
        </w:rPr>
        <w:t xml:space="preserve"> improvements which are in the process of being implemented.</w:t>
      </w:r>
    </w:p>
    <w:p w:rsidR="004E46BF" w:rsidRDefault="00F31E8B" w:rsidP="00F31E8B">
      <w:pPr>
        <w:numPr>
          <w:ilvl w:val="0"/>
          <w:numId w:val="13"/>
        </w:numPr>
        <w:tabs>
          <w:tab w:val="right" w:pos="8550"/>
        </w:tabs>
        <w:rPr>
          <w:sz w:val="22"/>
        </w:rPr>
      </w:pPr>
      <w:r>
        <w:rPr>
          <w:sz w:val="22"/>
        </w:rPr>
        <w:t>Corporate Accounts and FBPs to ensure impact of Health Care Reform was properly considered in our GtN accruals and related processes.</w:t>
      </w:r>
    </w:p>
    <w:p w:rsidR="00F31E8B" w:rsidRDefault="00F31E8B" w:rsidP="00F31E8B">
      <w:pPr>
        <w:numPr>
          <w:ilvl w:val="0"/>
          <w:numId w:val="13"/>
        </w:numPr>
        <w:tabs>
          <w:tab w:val="right" w:pos="8550"/>
        </w:tabs>
        <w:rPr>
          <w:sz w:val="22"/>
        </w:rPr>
      </w:pPr>
      <w:r>
        <w:rPr>
          <w:sz w:val="22"/>
        </w:rPr>
        <w:t>Corporate Accounts to modify Returns Policy and implement related changes to system and processes.  Resulted in one time benefit of approx. $4M and annual cost avoidance of approx. $1.2M.</w:t>
      </w:r>
    </w:p>
    <w:p w:rsidR="00F31E8B" w:rsidRPr="00F31E8B" w:rsidRDefault="00F31E8B" w:rsidP="00F31E8B">
      <w:pPr>
        <w:tabs>
          <w:tab w:val="right" w:pos="8550"/>
        </w:tabs>
        <w:rPr>
          <w:sz w:val="22"/>
        </w:rPr>
      </w:pPr>
    </w:p>
    <w:p w:rsidR="00F31E8B" w:rsidRDefault="00F31E8B" w:rsidP="00F31E8B">
      <w:pPr>
        <w:numPr>
          <w:ilvl w:val="0"/>
          <w:numId w:val="8"/>
        </w:numPr>
        <w:tabs>
          <w:tab w:val="right" w:pos="8550"/>
        </w:tabs>
        <w:ind w:left="360"/>
        <w:rPr>
          <w:sz w:val="22"/>
        </w:rPr>
      </w:pPr>
      <w:r>
        <w:rPr>
          <w:sz w:val="22"/>
        </w:rPr>
        <w:t>Led</w:t>
      </w:r>
      <w:r w:rsidR="0052250E">
        <w:rPr>
          <w:sz w:val="22"/>
        </w:rPr>
        <w:t xml:space="preserve"> and developed</w:t>
      </w:r>
      <w:r>
        <w:rPr>
          <w:sz w:val="22"/>
        </w:rPr>
        <w:t xml:space="preserve"> team of highly engaged professionals focused on providing exceptional support to our business partners, delivering timely and accurate financial information and </w:t>
      </w:r>
      <w:r w:rsidR="0052250E">
        <w:rPr>
          <w:sz w:val="22"/>
        </w:rPr>
        <w:t>ensuring sound controls are in place and operating effectively.  Finance Operations has proven to be a very effective feeder into the organization as numerous team members are now valued contributors and high performers in the FBP function.</w:t>
      </w:r>
    </w:p>
    <w:p w:rsidR="00BD35C2" w:rsidRDefault="00BD35C2" w:rsidP="00BD0FB0">
      <w:pPr>
        <w:widowControl w:val="0"/>
        <w:ind w:left="720" w:hanging="720"/>
        <w:rPr>
          <w:sz w:val="22"/>
        </w:rPr>
      </w:pPr>
    </w:p>
    <w:p w:rsidR="00B63AA7" w:rsidRDefault="00B63AA7">
      <w:pPr>
        <w:widowControl w:val="0"/>
        <w:rPr>
          <w:b/>
          <w:sz w:val="22"/>
        </w:rPr>
      </w:pPr>
      <w:r>
        <w:rPr>
          <w:b/>
          <w:sz w:val="26"/>
          <w:u w:val="single"/>
        </w:rPr>
        <w:t xml:space="preserve">BRACCO DIAGNOSTICS INC., </w:t>
      </w:r>
      <w:r w:rsidRPr="00DF7298">
        <w:rPr>
          <w:i/>
          <w:sz w:val="26"/>
          <w:u w:val="single"/>
        </w:rPr>
        <w:t>Princeton, NJ</w:t>
      </w:r>
      <w:r>
        <w:rPr>
          <w:b/>
          <w:i/>
          <w:sz w:val="26"/>
          <w:u w:val="single"/>
        </w:rPr>
        <w:t xml:space="preserve">                                        </w:t>
      </w:r>
      <w:r>
        <w:rPr>
          <w:sz w:val="22"/>
          <w:u w:val="single"/>
        </w:rPr>
        <w:t>November 19</w:t>
      </w:r>
      <w:r w:rsidR="007C651D">
        <w:rPr>
          <w:sz w:val="22"/>
          <w:u w:val="single"/>
        </w:rPr>
        <w:t>9</w:t>
      </w:r>
      <w:r>
        <w:rPr>
          <w:sz w:val="22"/>
          <w:u w:val="single"/>
        </w:rPr>
        <w:t xml:space="preserve">4 to </w:t>
      </w:r>
      <w:r w:rsidR="00DF7298">
        <w:rPr>
          <w:sz w:val="22"/>
          <w:u w:val="single"/>
        </w:rPr>
        <w:t>May 2006</w:t>
      </w:r>
    </w:p>
    <w:p w:rsidR="00B63AA7" w:rsidRDefault="00B63AA7">
      <w:pPr>
        <w:widowControl w:val="0"/>
      </w:pPr>
    </w:p>
    <w:p w:rsidR="00B63AA7" w:rsidRDefault="00B63AA7">
      <w:pPr>
        <w:widowControl w:val="0"/>
        <w:rPr>
          <w:i/>
          <w:sz w:val="22"/>
        </w:rPr>
      </w:pPr>
      <w:r>
        <w:rPr>
          <w:i/>
          <w:sz w:val="22"/>
        </w:rPr>
        <w:t>Bracco Diagnostics is a subsidiary of a $1.2 billion multinational pharmaceutical and medical device company.</w:t>
      </w:r>
    </w:p>
    <w:p w:rsidR="00B63AA7" w:rsidRDefault="00B63AA7">
      <w:pPr>
        <w:widowControl w:val="0"/>
        <w:rPr>
          <w:i/>
          <w:sz w:val="22"/>
        </w:rPr>
      </w:pPr>
    </w:p>
    <w:p w:rsidR="00B63AA7" w:rsidRPr="001413B0" w:rsidRDefault="00B63AA7">
      <w:pPr>
        <w:widowControl w:val="0"/>
        <w:rPr>
          <w:i/>
          <w:sz w:val="20"/>
        </w:rPr>
      </w:pPr>
      <w:r w:rsidRPr="001413B0">
        <w:rPr>
          <w:i/>
          <w:sz w:val="20"/>
        </w:rPr>
        <w:t>Controller</w:t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</w:r>
      <w:r w:rsidR="00DF7298" w:rsidRPr="001413B0">
        <w:rPr>
          <w:b/>
          <w:i/>
          <w:sz w:val="20"/>
        </w:rPr>
        <w:tab/>
        <w:t xml:space="preserve">     </w:t>
      </w:r>
      <w:r w:rsidR="001413B0">
        <w:rPr>
          <w:b/>
          <w:i/>
          <w:sz w:val="20"/>
        </w:rPr>
        <w:t xml:space="preserve">      </w:t>
      </w:r>
      <w:r w:rsidR="00DF7298" w:rsidRPr="001413B0">
        <w:rPr>
          <w:i/>
          <w:sz w:val="20"/>
        </w:rPr>
        <w:t>April 1998 to May 2006</w:t>
      </w:r>
    </w:p>
    <w:p w:rsidR="00B63AA7" w:rsidRPr="001413B0" w:rsidRDefault="001413B0">
      <w:pPr>
        <w:widowControl w:val="0"/>
        <w:rPr>
          <w:i/>
          <w:sz w:val="20"/>
        </w:rPr>
      </w:pPr>
      <w:r w:rsidRPr="001413B0">
        <w:rPr>
          <w:i/>
          <w:sz w:val="20"/>
        </w:rPr>
        <w:t>Manager, General Accounting</w:t>
      </w:r>
      <w:r w:rsidRPr="001413B0">
        <w:rPr>
          <w:i/>
          <w:sz w:val="20"/>
        </w:rPr>
        <w:tab/>
      </w:r>
      <w:r w:rsidRPr="001413B0">
        <w:rPr>
          <w:i/>
          <w:sz w:val="20"/>
        </w:rPr>
        <w:tab/>
      </w:r>
      <w:r w:rsidR="00C71EDB">
        <w:rPr>
          <w:i/>
          <w:sz w:val="20"/>
        </w:rPr>
        <w:tab/>
      </w:r>
      <w:r w:rsidR="00C71EDB">
        <w:rPr>
          <w:i/>
          <w:sz w:val="20"/>
        </w:rPr>
        <w:tab/>
      </w:r>
      <w:r w:rsidR="00C71EDB">
        <w:rPr>
          <w:i/>
          <w:sz w:val="20"/>
        </w:rPr>
        <w:tab/>
      </w:r>
      <w:r w:rsidR="00C71EDB">
        <w:rPr>
          <w:i/>
          <w:sz w:val="20"/>
        </w:rPr>
        <w:tab/>
      </w:r>
      <w:r w:rsidR="00C71EDB">
        <w:rPr>
          <w:i/>
          <w:sz w:val="20"/>
        </w:rPr>
        <w:tab/>
        <w:t xml:space="preserve">             </w:t>
      </w:r>
      <w:r w:rsidRPr="001413B0">
        <w:rPr>
          <w:i/>
          <w:sz w:val="20"/>
        </w:rPr>
        <w:t>November 1994 to March 1998</w:t>
      </w:r>
    </w:p>
    <w:p w:rsidR="001413B0" w:rsidRDefault="001413B0">
      <w:pPr>
        <w:widowControl w:val="0"/>
        <w:rPr>
          <w:sz w:val="22"/>
        </w:rPr>
      </w:pPr>
    </w:p>
    <w:p w:rsidR="00B63AA7" w:rsidRDefault="00B63AA7">
      <w:pPr>
        <w:widowControl w:val="0"/>
        <w:rPr>
          <w:sz w:val="22"/>
        </w:rPr>
      </w:pPr>
      <w:r>
        <w:rPr>
          <w:sz w:val="22"/>
        </w:rPr>
        <w:t>Recruited from Arthur Andersen LLP to serve as a member of the management team, build the business infrastructure and support the operations of a $330 million business that was acquired from Bristol-Myers Squibb (BMS).</w:t>
      </w:r>
    </w:p>
    <w:p w:rsidR="00B63AA7" w:rsidRDefault="00B63AA7">
      <w:pPr>
        <w:widowControl w:val="0"/>
        <w:rPr>
          <w:sz w:val="22"/>
        </w:rPr>
      </w:pPr>
    </w:p>
    <w:p w:rsidR="00B63AA7" w:rsidRDefault="00B63AA7">
      <w:pPr>
        <w:widowControl w:val="0"/>
        <w:rPr>
          <w:b/>
          <w:sz w:val="22"/>
        </w:rPr>
      </w:pPr>
      <w:r>
        <w:rPr>
          <w:b/>
          <w:sz w:val="22"/>
        </w:rPr>
        <w:t>Selected Accomplishments:</w:t>
      </w:r>
    </w:p>
    <w:p w:rsidR="00B63AA7" w:rsidRDefault="00B63AA7">
      <w:pPr>
        <w:widowControl w:val="0"/>
        <w:rPr>
          <w:b/>
          <w:sz w:val="22"/>
        </w:rPr>
      </w:pPr>
    </w:p>
    <w:p w:rsidR="00B63AA7" w:rsidRDefault="00B63AA7" w:rsidP="00DF7298">
      <w:pPr>
        <w:widowControl w:val="0"/>
        <w:ind w:left="720" w:hanging="720"/>
        <w:rPr>
          <w:sz w:val="22"/>
        </w:rPr>
      </w:pPr>
      <w:r>
        <w:rPr>
          <w:b/>
          <w:sz w:val="22"/>
        </w:rPr>
        <w:t>•</w:t>
      </w:r>
      <w:r>
        <w:rPr>
          <w:sz w:val="22"/>
        </w:rPr>
        <w:tab/>
      </w:r>
      <w:r w:rsidR="001413B0">
        <w:rPr>
          <w:sz w:val="22"/>
        </w:rPr>
        <w:t>Directed team of 14 professionals responsible for managing all financial and accounting activities for five business units.</w:t>
      </w:r>
    </w:p>
    <w:p w:rsidR="001413B0" w:rsidRDefault="001413B0" w:rsidP="001413B0">
      <w:pPr>
        <w:widowControl w:val="0"/>
        <w:ind w:left="720" w:hanging="720"/>
        <w:rPr>
          <w:sz w:val="22"/>
        </w:rPr>
      </w:pPr>
      <w:r>
        <w:rPr>
          <w:b/>
          <w:sz w:val="22"/>
        </w:rPr>
        <w:t>•</w:t>
      </w:r>
      <w:r>
        <w:rPr>
          <w:sz w:val="22"/>
        </w:rPr>
        <w:tab/>
        <w:t>Principal team member responsible for identifying, developing and implementing actions that reduced costs by $15.0 million.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Improved balance sheet management and reduced working capital investment by 30%.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Member of the litigation team which led the negotiation of a significant settlement with a key wholesaler in breach of its contract.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Partnered with VP Sales and VP Operations to lead multi-year effort to reduce product diversion and excessive wholesaler chargeback claims.  Projects increased net sales by 2% and margin by 6%.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Worked with Sales and Marketing to develop innovative customer programs to increase our market share.  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Managed Bracco’s first Federal Income Tax Audit and six separate state audits that resulted in an adjustment of less than 1% of total tax paid during the three years.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ab/>
        <w:t xml:space="preserve">Assisted CFO in evaluation of outsourcing alternatives for a number of financial processes, including customer service, accounts receivable, chargeback processing and distribution.  </w:t>
      </w:r>
      <w:r w:rsidR="00DF7298">
        <w:rPr>
          <w:sz w:val="22"/>
        </w:rPr>
        <w:t>Led</w:t>
      </w:r>
      <w:r>
        <w:rPr>
          <w:sz w:val="22"/>
        </w:rPr>
        <w:t xml:space="preserve"> Finance team in implementation of recommendations.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Led financial due diligence team in the review of the books and records of a target acquisition.</w:t>
      </w:r>
      <w:r w:rsidR="00C71EDB">
        <w:rPr>
          <w:sz w:val="22"/>
        </w:rPr>
        <w:t xml:space="preserve">  </w:t>
      </w:r>
      <w:r>
        <w:rPr>
          <w:sz w:val="22"/>
        </w:rPr>
        <w:t xml:space="preserve">Supervised and coordinated six project teams in the integration of </w:t>
      </w:r>
      <w:r w:rsidR="00C71EDB">
        <w:rPr>
          <w:sz w:val="22"/>
        </w:rPr>
        <w:t>acquired entity</w:t>
      </w:r>
      <w:r>
        <w:rPr>
          <w:sz w:val="22"/>
        </w:rPr>
        <w:t xml:space="preserve"> into our shared services solution.  Completed program on time and on budget.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Streamlined recurring financial transaction processing and control activities and achieved best in class</w:t>
      </w:r>
      <w:r w:rsidR="00B6433D">
        <w:rPr>
          <w:sz w:val="22"/>
        </w:rPr>
        <w:t xml:space="preserve"> p</w:t>
      </w:r>
      <w:r>
        <w:rPr>
          <w:sz w:val="22"/>
        </w:rPr>
        <w:t>erformance levels (e.g., implemented a one-day close and a standardized automated reporting package).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lastRenderedPageBreak/>
        <w:t>•</w:t>
      </w:r>
      <w:r>
        <w:rPr>
          <w:sz w:val="22"/>
        </w:rPr>
        <w:tab/>
        <w:t>Princip</w:t>
      </w:r>
      <w:r w:rsidR="00B6433D">
        <w:rPr>
          <w:sz w:val="22"/>
        </w:rPr>
        <w:t>al</w:t>
      </w:r>
      <w:r>
        <w:rPr>
          <w:sz w:val="22"/>
        </w:rPr>
        <w:t xml:space="preserve"> </w:t>
      </w:r>
      <w:r w:rsidR="00DF7298">
        <w:rPr>
          <w:sz w:val="22"/>
        </w:rPr>
        <w:t>c</w:t>
      </w:r>
      <w:r>
        <w:rPr>
          <w:sz w:val="22"/>
        </w:rPr>
        <w:t>ross-function team member responsible for reengineering contracting process.  Reduced elapsed time to create and obtain approval for a new contract from 30 to 2 days.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Worked with CFO to lead team responsible for an $18 million program to design and build business infrastructure to replace the shared services capabilities previously provided by BMS.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Designed and implemented management control environment and internal accounting control techniques.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Recruited and led development of the </w:t>
      </w:r>
      <w:r w:rsidR="00CF7C5F">
        <w:rPr>
          <w:sz w:val="22"/>
        </w:rPr>
        <w:t>Finance</w:t>
      </w:r>
      <w:r>
        <w:rPr>
          <w:sz w:val="22"/>
        </w:rPr>
        <w:t xml:space="preserve"> team.</w:t>
      </w:r>
    </w:p>
    <w:p w:rsidR="00B63AA7" w:rsidRDefault="00B63AA7">
      <w:pPr>
        <w:widowControl w:val="0"/>
        <w:rPr>
          <w:sz w:val="22"/>
        </w:rPr>
      </w:pPr>
    </w:p>
    <w:p w:rsidR="00B63AA7" w:rsidRDefault="00B63AA7">
      <w:pPr>
        <w:widowControl w:val="0"/>
        <w:rPr>
          <w:sz w:val="22"/>
        </w:rPr>
      </w:pPr>
      <w:r>
        <w:rPr>
          <w:b/>
          <w:sz w:val="26"/>
          <w:u w:val="single"/>
        </w:rPr>
        <w:t xml:space="preserve">ARTHUR ANDERSEN LLP, </w:t>
      </w:r>
      <w:r w:rsidRPr="00CF7C5F">
        <w:rPr>
          <w:i/>
          <w:sz w:val="26"/>
          <w:u w:val="single"/>
        </w:rPr>
        <w:t>New York, NY</w:t>
      </w:r>
      <w:r>
        <w:rPr>
          <w:sz w:val="26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        September 1989 to November 19</w:t>
      </w:r>
      <w:r w:rsidR="00CF7C5F">
        <w:rPr>
          <w:sz w:val="22"/>
          <w:u w:val="single"/>
        </w:rPr>
        <w:t>9</w:t>
      </w:r>
      <w:r>
        <w:rPr>
          <w:sz w:val="22"/>
          <w:u w:val="single"/>
        </w:rPr>
        <w:t>4</w:t>
      </w:r>
    </w:p>
    <w:p w:rsidR="00B63AA7" w:rsidRDefault="00B63AA7">
      <w:pPr>
        <w:widowControl w:val="0"/>
        <w:rPr>
          <w:sz w:val="22"/>
        </w:rPr>
      </w:pPr>
    </w:p>
    <w:p w:rsidR="00B63AA7" w:rsidRDefault="00B63AA7">
      <w:pPr>
        <w:widowControl w:val="0"/>
        <w:rPr>
          <w:b/>
          <w:sz w:val="22"/>
        </w:rPr>
      </w:pPr>
      <w:r>
        <w:rPr>
          <w:b/>
          <w:sz w:val="22"/>
        </w:rPr>
        <w:t>Senior, Audit and Business Advisory</w:t>
      </w:r>
    </w:p>
    <w:p w:rsidR="00B63AA7" w:rsidRDefault="00B63AA7">
      <w:pPr>
        <w:widowControl w:val="0"/>
        <w:rPr>
          <w:b/>
          <w:sz w:val="22"/>
        </w:rPr>
      </w:pPr>
    </w:p>
    <w:p w:rsidR="00B63AA7" w:rsidRDefault="00B63AA7">
      <w:pPr>
        <w:widowControl w:val="0"/>
        <w:rPr>
          <w:sz w:val="22"/>
        </w:rPr>
      </w:pPr>
      <w:r>
        <w:rPr>
          <w:sz w:val="22"/>
        </w:rPr>
        <w:t>Led audits of Fortune 500 publicly traded companies and large multinational privately held companies in a broad range of industries.  Clients included: Liz Claiborne, BBDO Worldwide, Prince Manufacturing, Estee Lauder and International Post Limited (Initial Public Offering).  Researched SEC reporting and technical accounting issues.</w:t>
      </w:r>
    </w:p>
    <w:p w:rsidR="00B63AA7" w:rsidRDefault="00B63AA7">
      <w:pPr>
        <w:widowControl w:val="0"/>
        <w:rPr>
          <w:sz w:val="22"/>
        </w:rPr>
      </w:pPr>
    </w:p>
    <w:p w:rsidR="00B63AA7" w:rsidRDefault="00B63AA7">
      <w:pPr>
        <w:widowControl w:val="0"/>
        <w:rPr>
          <w:b/>
          <w:sz w:val="26"/>
        </w:rPr>
      </w:pPr>
      <w:r>
        <w:rPr>
          <w:b/>
          <w:sz w:val="26"/>
        </w:rPr>
        <w:t>EDUCATION &amp; CERTIFICATION</w:t>
      </w:r>
    </w:p>
    <w:p w:rsidR="00B63AA7" w:rsidRDefault="00B63AA7">
      <w:pPr>
        <w:widowControl w:val="0"/>
        <w:ind w:left="720" w:hanging="720"/>
        <w:rPr>
          <w:i/>
          <w:sz w:val="22"/>
        </w:rPr>
      </w:pPr>
      <w:r>
        <w:rPr>
          <w:sz w:val="22"/>
        </w:rPr>
        <w:t>•</w:t>
      </w:r>
      <w:r>
        <w:rPr>
          <w:sz w:val="22"/>
        </w:rPr>
        <w:tab/>
      </w:r>
      <w:r>
        <w:rPr>
          <w:b/>
          <w:sz w:val="22"/>
        </w:rPr>
        <w:t xml:space="preserve">Hofstra University, </w:t>
      </w:r>
      <w:r>
        <w:rPr>
          <w:i/>
          <w:sz w:val="22"/>
        </w:rPr>
        <w:t>Hempstead, NY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Bachelor of Business Administration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Accounting, Cum Laude, 1989</w:t>
      </w:r>
    </w:p>
    <w:p w:rsidR="00B63AA7" w:rsidRDefault="00B63AA7">
      <w:pPr>
        <w:widowControl w:val="0"/>
        <w:ind w:left="720" w:hanging="72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Certified Public Accountant, New York</w:t>
      </w:r>
      <w:r w:rsidR="007C651D">
        <w:rPr>
          <w:sz w:val="22"/>
        </w:rPr>
        <w:t xml:space="preserve"> </w:t>
      </w:r>
    </w:p>
    <w:p w:rsidR="00B63AA7" w:rsidRDefault="00B63AA7">
      <w:pPr>
        <w:widowControl w:val="0"/>
        <w:rPr>
          <w:sz w:val="22"/>
        </w:rPr>
      </w:pPr>
    </w:p>
    <w:p w:rsidR="00CF7C5F" w:rsidRDefault="00CF7C5F">
      <w:pPr>
        <w:widowControl w:val="0"/>
        <w:rPr>
          <w:sz w:val="22"/>
        </w:rPr>
      </w:pPr>
    </w:p>
    <w:sectPr w:rsidR="00CF7C5F" w:rsidSect="00A63923">
      <w:pgSz w:w="12240" w:h="15840"/>
      <w:pgMar w:top="720" w:right="900" w:bottom="72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941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F1AF0"/>
    <w:multiLevelType w:val="hybridMultilevel"/>
    <w:tmpl w:val="33FE1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025CC"/>
    <w:multiLevelType w:val="hybridMultilevel"/>
    <w:tmpl w:val="5836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0EC"/>
    <w:multiLevelType w:val="hybridMultilevel"/>
    <w:tmpl w:val="E73C68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1334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4B897FAA"/>
    <w:multiLevelType w:val="hybridMultilevel"/>
    <w:tmpl w:val="ED940980"/>
    <w:lvl w:ilvl="0" w:tplc="B69058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B4EEC"/>
    <w:multiLevelType w:val="hybridMultilevel"/>
    <w:tmpl w:val="0FB0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D1465"/>
    <w:multiLevelType w:val="hybridMultilevel"/>
    <w:tmpl w:val="14FA0F28"/>
    <w:lvl w:ilvl="0" w:tplc="B69058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0EAF"/>
    <w:multiLevelType w:val="hybridMultilevel"/>
    <w:tmpl w:val="EE222174"/>
    <w:lvl w:ilvl="0" w:tplc="B69058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A1A96"/>
    <w:multiLevelType w:val="hybridMultilevel"/>
    <w:tmpl w:val="921CC5DC"/>
    <w:lvl w:ilvl="0" w:tplc="B690583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2A1162C"/>
    <w:multiLevelType w:val="hybridMultilevel"/>
    <w:tmpl w:val="8FD0B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567F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CF51F4"/>
    <w:multiLevelType w:val="hybridMultilevel"/>
    <w:tmpl w:val="5842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4F5B0F"/>
    <w:rsid w:val="00067AFF"/>
    <w:rsid w:val="00070208"/>
    <w:rsid w:val="00071588"/>
    <w:rsid w:val="00082E4B"/>
    <w:rsid w:val="000D52AC"/>
    <w:rsid w:val="000F4995"/>
    <w:rsid w:val="000F755C"/>
    <w:rsid w:val="00130E31"/>
    <w:rsid w:val="001413B0"/>
    <w:rsid w:val="00146DEA"/>
    <w:rsid w:val="001536BF"/>
    <w:rsid w:val="002455A4"/>
    <w:rsid w:val="0028200E"/>
    <w:rsid w:val="003A337E"/>
    <w:rsid w:val="003F2A1D"/>
    <w:rsid w:val="0042309C"/>
    <w:rsid w:val="004250F5"/>
    <w:rsid w:val="00426E99"/>
    <w:rsid w:val="00430820"/>
    <w:rsid w:val="00473530"/>
    <w:rsid w:val="004B544B"/>
    <w:rsid w:val="004C1244"/>
    <w:rsid w:val="004E46BF"/>
    <w:rsid w:val="004E7E15"/>
    <w:rsid w:val="004F5B0F"/>
    <w:rsid w:val="0052250E"/>
    <w:rsid w:val="005238DF"/>
    <w:rsid w:val="00556E04"/>
    <w:rsid w:val="0063696A"/>
    <w:rsid w:val="00652F47"/>
    <w:rsid w:val="00682492"/>
    <w:rsid w:val="006A74BE"/>
    <w:rsid w:val="006D6DDF"/>
    <w:rsid w:val="00747F3D"/>
    <w:rsid w:val="00761ACA"/>
    <w:rsid w:val="007C4C3E"/>
    <w:rsid w:val="007C651D"/>
    <w:rsid w:val="00807E8D"/>
    <w:rsid w:val="008336AC"/>
    <w:rsid w:val="008365CB"/>
    <w:rsid w:val="00895338"/>
    <w:rsid w:val="009235C6"/>
    <w:rsid w:val="009C4B50"/>
    <w:rsid w:val="009D6B2D"/>
    <w:rsid w:val="009F5CCA"/>
    <w:rsid w:val="00A17587"/>
    <w:rsid w:val="00A63923"/>
    <w:rsid w:val="00B033AF"/>
    <w:rsid w:val="00B15AC4"/>
    <w:rsid w:val="00B63AA7"/>
    <w:rsid w:val="00B6433D"/>
    <w:rsid w:val="00B93964"/>
    <w:rsid w:val="00BD0FB0"/>
    <w:rsid w:val="00BD35C2"/>
    <w:rsid w:val="00C05A46"/>
    <w:rsid w:val="00C47D01"/>
    <w:rsid w:val="00C600F7"/>
    <w:rsid w:val="00C71EDB"/>
    <w:rsid w:val="00C735B3"/>
    <w:rsid w:val="00CA44CC"/>
    <w:rsid w:val="00CF338E"/>
    <w:rsid w:val="00CF7C5F"/>
    <w:rsid w:val="00D5501D"/>
    <w:rsid w:val="00D850C8"/>
    <w:rsid w:val="00DD11F1"/>
    <w:rsid w:val="00DF7298"/>
    <w:rsid w:val="00E1796E"/>
    <w:rsid w:val="00E66946"/>
    <w:rsid w:val="00EF674A"/>
    <w:rsid w:val="00F23264"/>
    <w:rsid w:val="00F30FDE"/>
    <w:rsid w:val="00F31E8B"/>
    <w:rsid w:val="00F342C4"/>
    <w:rsid w:val="00F41AE6"/>
    <w:rsid w:val="00F501AF"/>
    <w:rsid w:val="00F664AD"/>
    <w:rsid w:val="00F86786"/>
    <w:rsid w:val="00FA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2C4"/>
    <w:rPr>
      <w:color w:val="0000FF" w:themeColor="hyperlink"/>
      <w:u w:val="single"/>
    </w:rPr>
  </w:style>
  <w:style w:type="character" w:customStyle="1" w:styleId="SYSHYPERTEXT">
    <w:name w:val="SYS_HYPERTEXT"/>
    <w:rsid w:val="00A639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2C4"/>
    <w:rPr>
      <w:color w:val="0000FF" w:themeColor="hyperlink"/>
      <w:u w:val="single"/>
    </w:rPr>
  </w:style>
  <w:style w:type="character" w:customStyle="1" w:styleId="SYSHYPERTEXT">
    <w:name w:val="SYS_HYPERTEXT"/>
    <w:rsid w:val="00A639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7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y.abrahams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8751</CharactersWithSpaces>
  <SharedDoc>false</SharedDoc>
  <HLinks>
    <vt:vector size="6" baseType="variant">
      <vt:variant>
        <vt:i4>4325420</vt:i4>
      </vt:variant>
      <vt:variant>
        <vt:i4>2</vt:i4>
      </vt:variant>
      <vt:variant>
        <vt:i4>0</vt:i4>
      </vt:variant>
      <vt:variant>
        <vt:i4>5</vt:i4>
      </vt:variant>
      <vt:variant>
        <vt:lpwstr>mailto:gary.abrahams@verizon.net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gabrahams</cp:lastModifiedBy>
  <cp:revision>6</cp:revision>
  <cp:lastPrinted>2013-05-09T12:16:00Z</cp:lastPrinted>
  <dcterms:created xsi:type="dcterms:W3CDTF">2013-10-08T11:50:00Z</dcterms:created>
  <dcterms:modified xsi:type="dcterms:W3CDTF">2013-10-21T18:02:00Z</dcterms:modified>
</cp:coreProperties>
</file>